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Dear Business: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Future Business Leaders of America is a nonprofit educational association of student members preparing for careers in business or who are just simply interested in learning more about the free enterprise system. FBLA helps students develop leadership abilities, and prepare for entry into, and advancement within, a business or business-related occupation. Members learn how to engage in business enterprise, how to direct the affairs of a group, and how to compete honorably in competitive events. These activities help prepare students to be better employees and better citizens.  Participation in FBLA can have a direct impact on the direction and success of a young person’s career.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Several Moorpark High School students compete every year in sectional and state competitions with winning results. In the past years, Moorpark High School has taken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and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place at the Sectional competition against nine other local high schools. We routinely have over 40 members qualifying to attend the State competition. Competing in these competitions provides each individual member with a memorable and rewarding experience. Unfortunately, many of our members study hard and qualify to compete in these prestigious competitions, but are unable to bare the expenses. As a student-led organization, we rely solely on generous local businesses for financial support.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We are asking you to help us out this year by giving a tax-deductible donation to Moorpark High School FBLA. We work very hard to prepare students to be better employees and better citizens and I hope we can count on you for a donation to help cover the cost to attend the Gold Coast Section and California State conferences.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Please know that all contributions you make will positively impact our Moorpark FBLA students.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If you require additional information about Moorpark FBLA, please contact us and we will be happy to answer any questions you may have. If you are sending your donation in the form of a check, please make it payable to Moorpark High School FBLA.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Thank you for your consideration. Moorpark High School FBLA could not do it without donors like you.</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Moorpark FBLA 2016-2017 Board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805-915-7110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mrpkhsfbla@gmail.com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